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b w:val="1"/>
          <w:i w:val="1"/>
          <w:sz w:val="28"/>
          <w:szCs w:val="28"/>
        </w:rPr>
        <w:drawing>
          <wp:anchor allowOverlap="1" behindDoc="0" distB="0" distT="0" distL="114300" distR="114300" hidden="0" layoutInCell="1" locked="0" relativeHeight="0" simplePos="0">
            <wp:simplePos x="0" y="0"/>
            <wp:positionH relativeFrom="page">
              <wp:align>center</wp:align>
            </wp:positionH>
            <wp:positionV relativeFrom="margin">
              <wp:align>top</wp:align>
            </wp:positionV>
            <wp:extent cx="741680" cy="609600"/>
            <wp:effectExtent b="0" l="0" r="0" t="0"/>
            <wp:wrapNone/>
            <wp:docPr descr="logo nue" id="1" name="image1.png"/>
            <a:graphic>
              <a:graphicData uri="http://schemas.openxmlformats.org/drawingml/2006/picture">
                <pic:pic>
                  <pic:nvPicPr>
                    <pic:cNvPr descr="logo nue" id="0" name="image1.png"/>
                    <pic:cNvPicPr preferRelativeResize="0"/>
                  </pic:nvPicPr>
                  <pic:blipFill>
                    <a:blip r:embed="rId6"/>
                    <a:srcRect b="0" l="0" r="0" t="0"/>
                    <a:stretch>
                      <a:fillRect/>
                    </a:stretch>
                  </pic:blipFill>
                  <pic:spPr>
                    <a:xfrm>
                      <a:off x="0" y="0"/>
                      <a:ext cx="741680" cy="6096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i w:val="1"/>
          <w:sz w:val="28"/>
          <w:szCs w:val="28"/>
        </w:rPr>
      </w:pPr>
      <w:r w:rsidDel="00000000" w:rsidR="00000000" w:rsidRPr="00000000">
        <w:rPr>
          <w:rtl w:val="0"/>
        </w:rPr>
      </w:r>
    </w:p>
    <w:p w:rsidR="00000000" w:rsidDel="00000000" w:rsidP="00000000" w:rsidRDefault="00000000" w:rsidRPr="00000000" w14:paraId="00000003">
      <w:pPr>
        <w:jc w:val="center"/>
        <w:rPr>
          <w:b w:val="1"/>
          <w:i w:val="1"/>
          <w:sz w:val="28"/>
          <w:szCs w:val="28"/>
        </w:rPr>
      </w:pPr>
      <w:r w:rsidDel="00000000" w:rsidR="00000000" w:rsidRPr="00000000">
        <w:rPr>
          <w:b w:val="1"/>
          <w:i w:val="1"/>
          <w:sz w:val="28"/>
          <w:szCs w:val="28"/>
          <w:rtl w:val="0"/>
        </w:rPr>
        <w:t xml:space="preserve">NUEVO CONVENIO CELEBRADO ENTRE LA REGIONAL CÓRDOBA CSBFAAAM Y SANARTE SRL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 comunica a los Señores Asociados, la firma de un convenio con la empresa </w:t>
      </w:r>
      <w:r w:rsidDel="00000000" w:rsidR="00000000" w:rsidRPr="00000000">
        <w:rPr>
          <w:b w:val="1"/>
          <w:u w:val="single"/>
          <w:rtl w:val="0"/>
        </w:rPr>
        <w:t xml:space="preserve">SANARTE SRL</w:t>
      </w:r>
      <w:r w:rsidDel="00000000" w:rsidR="00000000" w:rsidRPr="00000000">
        <w:rPr>
          <w:rtl w:val="0"/>
        </w:rPr>
        <w:t xml:space="preserve"> que ofrece un plan de salud más servicio de sepelio por un monto de </w:t>
      </w:r>
      <w:r w:rsidDel="00000000" w:rsidR="00000000" w:rsidRPr="00000000">
        <w:rPr>
          <w:b w:val="1"/>
          <w:u w:val="single"/>
          <w:rtl w:val="0"/>
        </w:rPr>
        <w:t xml:space="preserve">$ 2860 por persona</w:t>
      </w:r>
      <w:r w:rsidDel="00000000" w:rsidR="00000000" w:rsidRPr="00000000">
        <w:rPr>
          <w:rtl w:val="0"/>
        </w:rPr>
        <w:t xml:space="preserve">. ($ 2800 Plan de Salud + $60 (opcional) por seguro de vida/ servicio de sepelio CARUSO SEGUROS)</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1"/>
          <w:i w:val="0"/>
          <w:smallCaps w:val="0"/>
          <w:strike w:val="0"/>
          <w:color w:val="0070c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single"/>
          <w:shd w:fill="auto" w:val="clear"/>
          <w:vertAlign w:val="baseline"/>
          <w:rtl w:val="0"/>
        </w:rPr>
        <w:t xml:space="preserve">GENERALIDADES DEL CONVENIO:</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142"/>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Atención en consultorios propios y externos, prácticas ambulatorias y estudios especializados, de primer, segundo y tercer nivel, internaciones clínicas y quirúrgicas, urgencias, emergencias, medico a domicilio, laboratorio, odontología general, ortodoncia (con financiación propia y planes de pago), odontopediatria</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142"/>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asociado suscriptor también gozará de una cobertura de SEGURO DE VIDA sin límite de edad que ofrece, por intermedio de SANARTE S.R.L., la empresa CARUSO SEGUROS por un valor de $60 por cápita.</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0" w:right="0" w:hanging="142"/>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cobertura consiste en el servicio de sepelio más inhumación/cremación, o la suma de Pesos Setenta Mil ($ 70.000,00). La opción entre recibir el servicio de sepelio más inhumación/cremación o la suma de Pesos Setenta Mil ($ 70.000,00), será a elección del asociado respecto al beneficio que decida percibir. Los valores expresados anteriormente por cápita están sujetos a inflación, aumentos de la Superintendencia De Salud y Superintendencia de Seguros de La Nación, los que deben ser comunicados por la empresa SANARTE S.R.L., con no menos de treinta (30) días de antelación.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1"/>
          <w:i w:val="0"/>
          <w:smallCaps w:val="0"/>
          <w:strike w:val="0"/>
          <w:color w:val="0070c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single"/>
          <w:shd w:fill="auto" w:val="clear"/>
          <w:vertAlign w:val="baseline"/>
          <w:rtl w:val="0"/>
        </w:rPr>
        <w:t xml:space="preserve">COMO ME AFILIO?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Asociado deberá presentarse en la Regional Córdoba y retirar un Boucher, luego dirigirse a la empresa sita en Figueroa Alcorta Nº 273, en donde se deberá llenar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una DECLARACION JURADA DE SALUD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cual será analizada por la junta médica de SANARTE para otorgar el alta, una vez que la empresa confirma el OK de alta, deberá gestionar por Secretaría de la REGIONAL CÓRDOBA  la modalidad de pago de la cobertura.</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single"/>
          <w:shd w:fill="auto" w:val="clear"/>
          <w:vertAlign w:val="baseline"/>
          <w:rtl w:val="0"/>
        </w:rPr>
        <w:t xml:space="preserve">FORMAS DE PAGO?</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gestiona desde la regional</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Descuento por CBU – Cuenta Bancaria</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Descuento por Tarjeta: Débito Automático , o Tarjeta de Crédito: Naranja, Visa o Mastercard</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Descuento haberes: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ACTIVO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Presentar Decreto 14</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PERSONAL DE F.A.A. Y RETIRADOS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dni y ultimo recibo de haberes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Pago por caja de la Regional (del 1 al 10 de cada mes)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Pago por transferencia o deposito (se deberá enviar un mail a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cordobacont@csbfaaam.org.ar</w:t>
        </w:r>
      </w:hyperlink>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1"/>
          <w:i w:val="0"/>
          <w:smallCaps w:val="0"/>
          <w:strike w:val="0"/>
          <w:color w:val="0070c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single"/>
          <w:shd w:fill="auto" w:val="clear"/>
          <w:vertAlign w:val="baseline"/>
          <w:rtl w:val="0"/>
        </w:rPr>
        <w:t xml:space="preserve">CARENCIAS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Alta del Servicio de Sepelio Caruso Seguros Aprox. 60 días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Alta Complejidad  aprox. 90 dias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Baja Complejidad INMEDIATO</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1"/>
          <w:i w:val="0"/>
          <w:smallCaps w:val="0"/>
          <w:strike w:val="0"/>
          <w:color w:val="0070c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single"/>
          <w:shd w:fill="auto" w:val="clear"/>
          <w:vertAlign w:val="baseline"/>
          <w:rtl w:val="0"/>
        </w:rPr>
        <w:t xml:space="preserve">COBERTURA</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Cobertura de CARUSO SEGUROS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 ordenes ni coseguros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Libre acceso a una amplia red de prestadores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Atención personalizada en consultorios propios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Urgencias y emergencias 100%</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Medico a domicilio</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Consultas todas las especialidades 100%</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Medicamentos  40% 70% 100%</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Internaciones clínicas y quirúrgicas 100%</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Prácticas de baja y alta complejidad 100%</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Laboratorio medico 100%</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Odontología 100%</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Prótesis y ortodoncia (bonificación especial)</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Fisioterapia y kinesiología 100%</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Ortopedia (bonificación especial)</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Bonificación en ópticas hasta el 100%</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Autorizaciones online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Laboratorio medico a domicilio (con coseguro)</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1"/>
          <w:i w:val="0"/>
          <w:smallCaps w:val="0"/>
          <w:strike w:val="0"/>
          <w:color w:val="0070c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single"/>
          <w:shd w:fill="auto" w:val="clear"/>
          <w:vertAlign w:val="baseline"/>
          <w:rtl w:val="0"/>
        </w:rPr>
        <w:t xml:space="preserve">RED DE PRESTADORES EN TODA LA PROVINCIA</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Sanatorio Allende Cerro</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Sanatorio Allende Nueva Córdoba</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Sanatorio del Salvador</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Clínica Privada Vélez Sarsfield</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Clínica Privada del Sol SRL</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Nueva Clínica Chutro SRL</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Conci – Carpinella Radiología</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 – Emergencias y Urgencias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Sanatorio Francés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Clínica de la Familia</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Laboratorio Seda</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Medico Sanarte</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odontológico Sanarte</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Clínica Romagosa</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Instituto de Radioterapia Deán Funes</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Radiológico Chutro</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Instituto Zunino</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Consultorios Santa Rosa</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C.E.M.O. ORL</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Medico Ruta 20</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Clínica de Ojos Reyes Giovellina</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Pediatras del Centro</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Consultorios de la Recta</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Clínica Privada Caraffa</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de Resonancia Magnética GAUSS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Urolit – Centro Urológico (P/D)</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Diagnóstico del Cerro</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Imágenes SRL</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Centro de Neurociencia del dr Rigatusso</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 de Farmacias Alvear</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Farmacia Don Bosco</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Farmacia Raspanti</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Ópticas Cristalino</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1"/>
          <w:i w:val="0"/>
          <w:smallCaps w:val="0"/>
          <w:strike w:val="0"/>
          <w:color w:val="0070c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single"/>
          <w:shd w:fill="auto" w:val="clear"/>
          <w:vertAlign w:val="baseline"/>
          <w:rtl w:val="0"/>
        </w:rPr>
        <w:t xml:space="preserve">ZONAS DONDE SE BRINDA COBERTURA</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Jesús Maria, Colonia Caroya, Colonia Tirolesa, Villa del Totoral, Dean Funes, Villa María del Rio Seco, Sebastián Elcano, Salsipuedes, Rio Ceballos, Unquillo, Villa Allende, Saldán, La Calera, Mendiolaza, Córdoba.</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51"/>
        </w:tabs>
        <w:spacing w:after="0" w:before="0" w:line="259" w:lineRule="auto"/>
        <w:ind w:left="284"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single"/>
          <w:shd w:fill="auto" w:val="clear"/>
          <w:vertAlign w:val="baseline"/>
          <w:rtl w:val="0"/>
        </w:rPr>
        <w:t xml:space="preserve">MODULO GENERAL DE COBERTURA DE OBRA SOCIAL  Y GUIA PARA EL USUARIO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(Detalladas en Anexo Adjunto)</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709" w:top="567" w:left="1418"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1004" w:hanging="360"/>
      </w:pPr>
      <w:rPr>
        <w:rFonts w:ascii="Calibri" w:cs="Calibri" w:eastAsia="Calibri" w:hAnsi="Calibri"/>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ordobacont@csbfaaam.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